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7B6924" w:rsidRPr="00723A15" w14:paraId="7185A791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3077730E" w14:textId="16FA8D1F" w:rsidR="007B6924" w:rsidRDefault="007B6924" w:rsidP="00DB7FD8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6345">
              <w:rPr>
                <w:rFonts w:ascii="Calibri" w:hAnsi="Calibri"/>
                <w:b/>
                <w:bCs/>
                <w:sz w:val="22"/>
                <w:szCs w:val="22"/>
              </w:rPr>
              <w:t>G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UIDELINE TITLE and </w:t>
            </w:r>
            <w:r w:rsidR="001274F2">
              <w:rPr>
                <w:rFonts w:ascii="Calibri" w:hAnsi="Calibri"/>
                <w:b/>
                <w:bCs/>
                <w:sz w:val="22"/>
                <w:szCs w:val="22"/>
              </w:rPr>
              <w:t>VERSION NO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B6924" w:rsidRPr="00723A15" w14:paraId="018729D3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2F7A4A75" w14:textId="67765D96" w:rsidR="007B6924" w:rsidRPr="007B6924" w:rsidRDefault="007B6924" w:rsidP="00DB7FD8">
            <w:pPr>
              <w:spacing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INTRODUCTION / BACKGROUND</w:t>
            </w:r>
            <w:r w:rsidRPr="00723A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(If needed)</w:t>
            </w:r>
          </w:p>
        </w:tc>
      </w:tr>
      <w:tr w:rsidR="007B6924" w:rsidRPr="00723A15" w14:paraId="1EC7C0AD" w14:textId="77777777" w:rsidTr="00DB7FD8">
        <w:tc>
          <w:tcPr>
            <w:tcW w:w="10740" w:type="dxa"/>
            <w:shd w:val="clear" w:color="auto" w:fill="auto"/>
          </w:tcPr>
          <w:p w14:paraId="395C236C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924" w:rsidRPr="00723A15" w14:paraId="1A907E22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70377500" w14:textId="00E9916A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23A15">
              <w:rPr>
                <w:rFonts w:ascii="Calibri" w:hAnsi="Calibri" w:cs="Calibri"/>
                <w:b/>
                <w:bCs/>
                <w:sz w:val="22"/>
                <w:szCs w:val="22"/>
              </w:rPr>
              <w:t>QUICK REFERENCE GUIDE</w:t>
            </w:r>
            <w:r w:rsidRPr="00723A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(At-a-glance summary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for reference in a clinic setting, eg, a flowchart)</w:t>
            </w:r>
          </w:p>
        </w:tc>
      </w:tr>
      <w:tr w:rsidR="007B6924" w:rsidRPr="00723A15" w14:paraId="21382CEE" w14:textId="77777777" w:rsidTr="00DB7FD8">
        <w:tc>
          <w:tcPr>
            <w:tcW w:w="10740" w:type="dxa"/>
            <w:shd w:val="clear" w:color="auto" w:fill="auto"/>
          </w:tcPr>
          <w:p w14:paraId="34439F04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924" w:rsidRPr="00723A15" w14:paraId="0B9FD86E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03205D16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23A15">
              <w:rPr>
                <w:rFonts w:ascii="Calibri" w:hAnsi="Calibri" w:cs="Calibri"/>
                <w:b/>
                <w:bCs/>
                <w:sz w:val="22"/>
                <w:szCs w:val="22"/>
              </w:rPr>
              <w:t>PRESENTATION</w:t>
            </w:r>
            <w:r w:rsidRPr="00723A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Explain the condition, p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resentation, assessment, diagnosis)</w:t>
            </w:r>
          </w:p>
        </w:tc>
      </w:tr>
      <w:tr w:rsidR="007B6924" w:rsidRPr="00723A15" w14:paraId="1767BCCD" w14:textId="77777777" w:rsidTr="00DB7FD8">
        <w:tc>
          <w:tcPr>
            <w:tcW w:w="10740" w:type="dxa"/>
            <w:shd w:val="clear" w:color="auto" w:fill="auto"/>
          </w:tcPr>
          <w:p w14:paraId="0E3EB9BA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924" w:rsidRPr="00723A15" w14:paraId="26EAFD72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01C2BD76" w14:textId="04D289F4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MANAGEMENT IN PRIMARY CARE</w:t>
            </w:r>
            <w:r w:rsidRPr="00723A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2B27">
              <w:rPr>
                <w:rFonts w:ascii="Calibri" w:hAnsi="Calibri" w:cs="Calibri"/>
                <w:i/>
                <w:iCs/>
                <w:sz w:val="22"/>
                <w:szCs w:val="22"/>
              </w:rPr>
              <w:t>(Tests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, treatments, procedures)</w:t>
            </w:r>
          </w:p>
        </w:tc>
      </w:tr>
      <w:tr w:rsidR="007B6924" w:rsidRPr="00723A15" w14:paraId="3262C941" w14:textId="77777777" w:rsidTr="00DB7FD8">
        <w:tc>
          <w:tcPr>
            <w:tcW w:w="10740" w:type="dxa"/>
            <w:shd w:val="clear" w:color="auto" w:fill="auto"/>
          </w:tcPr>
          <w:p w14:paraId="2009C8A3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924" w:rsidRPr="00723A15" w14:paraId="3FADE707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12CF8F01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23A15">
              <w:rPr>
                <w:rFonts w:ascii="Calibri" w:hAnsi="Calibri" w:cs="Calibri"/>
                <w:b/>
                <w:bCs/>
                <w:sz w:val="22"/>
                <w:szCs w:val="22"/>
              </w:rPr>
              <w:t>REFER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RAL </w:t>
            </w:r>
            <w:r w:rsidRPr="00952B2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the specialist service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(Referral criteria: emergency, non-emergency and when not to refer, referral pathway and contacts)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6B101C">
              <w:rPr>
                <w:rFonts w:ascii="Calibri" w:hAnsi="Calibri" w:cs="Calibri"/>
                <w:i/>
                <w:iCs/>
                <w:sz w:val="22"/>
                <w:szCs w:val="22"/>
              </w:rPr>
              <w:t>The standard route of referral in NHS Highland from Primary to Secondary Care is via SCI Gateway. Ensure that the information here matches the information on SCI Gateway.</w:t>
            </w:r>
          </w:p>
        </w:tc>
      </w:tr>
      <w:tr w:rsidR="007B6924" w:rsidRPr="00723A15" w14:paraId="3A0FAD6F" w14:textId="77777777" w:rsidTr="00DB7FD8">
        <w:tc>
          <w:tcPr>
            <w:tcW w:w="10740" w:type="dxa"/>
            <w:shd w:val="clear" w:color="auto" w:fill="auto"/>
          </w:tcPr>
          <w:p w14:paraId="0D84C895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3D17" w:rsidRPr="00723A15" w14:paraId="3091E4BD" w14:textId="77777777" w:rsidTr="00DB7FD8">
        <w:tc>
          <w:tcPr>
            <w:tcW w:w="10740" w:type="dxa"/>
            <w:shd w:val="clear" w:color="auto" w:fill="EAF1DD" w:themeFill="accent3" w:themeFillTint="33"/>
          </w:tcPr>
          <w:p w14:paraId="0EF0379B" w14:textId="438F23EB" w:rsidR="00433D17" w:rsidRPr="00723A15" w:rsidRDefault="00433D17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MANAGEMENT IN SECONDARY CARE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(Tests, treatments, procedures)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33D17" w:rsidRPr="00723A15" w14:paraId="5FEFD5F6" w14:textId="77777777" w:rsidTr="00DB7FD8">
        <w:tc>
          <w:tcPr>
            <w:tcW w:w="10740" w:type="dxa"/>
            <w:shd w:val="clear" w:color="auto" w:fill="auto"/>
          </w:tcPr>
          <w:p w14:paraId="0BA1F991" w14:textId="77777777" w:rsidR="00433D17" w:rsidRPr="00723A15" w:rsidRDefault="00433D17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924" w:rsidRPr="00723A15" w14:paraId="643659E7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259BC737" w14:textId="02585599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ESCALATION CRITERIA WITHIN SECONDARY CARE</w:t>
            </w:r>
            <w:r w:rsidRPr="00723A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Eg, in which situations should consultant advice be sought)</w:t>
            </w:r>
          </w:p>
        </w:tc>
      </w:tr>
      <w:tr w:rsidR="007B6924" w:rsidRPr="00723A15" w14:paraId="3D6FF4C5" w14:textId="77777777" w:rsidTr="00DB7FD8">
        <w:tc>
          <w:tcPr>
            <w:tcW w:w="10740" w:type="dxa"/>
            <w:shd w:val="clear" w:color="auto" w:fill="auto"/>
          </w:tcPr>
          <w:p w14:paraId="1423D35B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924" w:rsidRPr="00723A15" w14:paraId="4D73488D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019BB4CA" w14:textId="21D5520C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23A15">
              <w:rPr>
                <w:rFonts w:ascii="Calibri" w:hAnsi="Calibri" w:cs="Calibri"/>
                <w:b/>
                <w:bCs/>
                <w:sz w:val="22"/>
                <w:szCs w:val="22"/>
              </w:rPr>
              <w:t>FURTHER INFORMATION FOR HEALTH CARE PROFESSIONALS</w:t>
            </w:r>
            <w:r w:rsidRPr="00723A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(Eg, </w:t>
            </w:r>
            <w:hyperlink r:id="rId7" w:history="1">
              <w:r w:rsidRPr="00C362B1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SIGN</w:t>
              </w:r>
            </w:hyperlink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hyperlink r:id="rId8" w:history="1">
              <w:r w:rsidRPr="00C362B1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NICE</w:t>
              </w:r>
            </w:hyperlink>
            <w:r>
              <w:rPr>
                <w:rStyle w:val="Hyperlink"/>
                <w:rFonts w:ascii="Calibri" w:hAnsi="Calibri" w:cs="Calibri"/>
                <w:i/>
                <w:iCs/>
                <w:sz w:val="22"/>
                <w:szCs w:val="22"/>
              </w:rPr>
              <w:t>,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local guidance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and formularies)</w:t>
            </w:r>
            <w:r w:rsidRPr="00723A1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6924" w:rsidRPr="00723A15" w14:paraId="2890D4B4" w14:textId="77777777" w:rsidTr="00DB7FD8">
        <w:tc>
          <w:tcPr>
            <w:tcW w:w="10740" w:type="dxa"/>
            <w:shd w:val="clear" w:color="auto" w:fill="auto"/>
          </w:tcPr>
          <w:p w14:paraId="5AB338A4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924" w:rsidRPr="00723A15" w14:paraId="5330EE94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573CD129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23A15">
              <w:rPr>
                <w:rFonts w:ascii="Calibri" w:hAnsi="Calibri" w:cs="Calibri"/>
                <w:b/>
                <w:bCs/>
                <w:sz w:val="22"/>
                <w:szCs w:val="22"/>
              </w:rPr>
              <w:t>PATIENT INFORMATION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(Local/national information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hyperlink r:id="rId9" w:history="1">
              <w:r w:rsidRPr="006B101C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NHS Inform</w:t>
              </w:r>
            </w:hyperlink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hyperlink r:id="rId10" w:history="1">
              <w:r w:rsidRPr="006B101C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patient</w:t>
              </w:r>
            </w:hyperlink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mobile apps, </w:t>
            </w:r>
            <w:hyperlink r:id="rId11" w:history="1">
              <w:r w:rsidRPr="006B101C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informed consent</w:t>
              </w:r>
            </w:hyperlink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B6924" w:rsidRPr="00723A15" w14:paraId="30FF2754" w14:textId="77777777" w:rsidTr="00433D17">
        <w:tc>
          <w:tcPr>
            <w:tcW w:w="10740" w:type="dxa"/>
            <w:shd w:val="clear" w:color="auto" w:fill="auto"/>
          </w:tcPr>
          <w:p w14:paraId="173D980F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924" w:rsidRPr="00723A15" w14:paraId="2B7D5F35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47949DFA" w14:textId="54E452ED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SELF-MANAGEMENT INFORMATION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Eg,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Preventative measures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hyperlink r:id="rId12" w:history="1">
              <w:r w:rsidRPr="00C362B1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Natural Health Resources</w:t>
              </w:r>
            </w:hyperlink>
            <w:r w:rsidR="009A5CE3">
              <w:rPr>
                <w:rStyle w:val="Hyperlink"/>
                <w:rFonts w:ascii="Calibri" w:hAnsi="Calibri" w:cs="Calibri"/>
                <w:i/>
                <w:i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proofErr w:type="spellStart"/>
              <w:r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MySelf</w:t>
              </w:r>
              <w:proofErr w:type="spellEnd"/>
              <w:r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-Management</w:t>
              </w:r>
            </w:hyperlink>
            <w:r w:rsidR="009A5CE3">
              <w:rPr>
                <w:rStyle w:val="Hyperlink"/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</w:tr>
      <w:tr w:rsidR="007B6924" w:rsidRPr="00723A15" w14:paraId="18E3537A" w14:textId="77777777" w:rsidTr="00DB7FD8">
        <w:tc>
          <w:tcPr>
            <w:tcW w:w="10740" w:type="dxa"/>
            <w:shd w:val="clear" w:color="auto" w:fill="auto"/>
          </w:tcPr>
          <w:p w14:paraId="03BA3080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924" w:rsidRPr="00723A15" w14:paraId="5CDBC1FA" w14:textId="77777777" w:rsidTr="00433D17">
        <w:tc>
          <w:tcPr>
            <w:tcW w:w="10740" w:type="dxa"/>
            <w:shd w:val="clear" w:color="auto" w:fill="EAF1DD" w:themeFill="accent3" w:themeFillTint="33"/>
          </w:tcPr>
          <w:p w14:paraId="640632E7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ABBREVIATIONS</w:t>
            </w:r>
            <w:r w:rsidRPr="00723A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State in full any abbreviated terms in </w:t>
            </w:r>
            <w:r w:rsidRPr="00723A15">
              <w:rPr>
                <w:rFonts w:ascii="Calibri" w:hAnsi="Calibri" w:cs="Calibri"/>
                <w:i/>
                <w:iCs/>
                <w:sz w:val="22"/>
                <w:szCs w:val="22"/>
              </w:rPr>
              <w:t>the guidance)</w:t>
            </w:r>
            <w:r w:rsidRPr="00723A1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6924" w:rsidRPr="00723A15" w14:paraId="18B6A52F" w14:textId="77777777" w:rsidTr="00DB7FD8">
        <w:tc>
          <w:tcPr>
            <w:tcW w:w="10740" w:type="dxa"/>
            <w:shd w:val="clear" w:color="auto" w:fill="auto"/>
          </w:tcPr>
          <w:p w14:paraId="75AD6989" w14:textId="77777777" w:rsidR="007B6924" w:rsidRPr="00723A15" w:rsidRDefault="007B6924" w:rsidP="00DB7FD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71F7E0" w14:textId="77777777" w:rsidR="003E2F97" w:rsidRDefault="003E2F97"/>
    <w:sectPr w:rsidR="003E2F97" w:rsidSect="007B69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06BB4" w14:textId="77777777" w:rsidR="007B6924" w:rsidRDefault="007B6924" w:rsidP="007B6924">
      <w:r>
        <w:separator/>
      </w:r>
    </w:p>
  </w:endnote>
  <w:endnote w:type="continuationSeparator" w:id="0">
    <w:p w14:paraId="4377A84D" w14:textId="77777777" w:rsidR="007B6924" w:rsidRDefault="007B6924" w:rsidP="007B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BB02E" w14:textId="77777777" w:rsidR="0029253A" w:rsidRDefault="002925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74299889AE3A4A0795B8DAC4F35EE34A"/>
      </w:placeholder>
      <w:temporary/>
      <w:showingPlcHdr/>
    </w:sdtPr>
    <w:sdtContent>
      <w:p w14:paraId="252C8D8D" w14:textId="77777777" w:rsidR="00921DA2" w:rsidRDefault="00921DA2">
        <w:pPr>
          <w:pStyle w:val="Footer"/>
        </w:pPr>
        <w:r>
          <w:t>[Type text]</w:t>
        </w:r>
      </w:p>
    </w:sdtContent>
  </w:sdt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0"/>
      <w:gridCol w:w="1800"/>
      <w:gridCol w:w="1800"/>
      <w:gridCol w:w="3760"/>
    </w:tblGrid>
    <w:tr w:rsidR="00921DA2" w14:paraId="793E83A4" w14:textId="77777777" w:rsidTr="00153702">
      <w:tblPrEx>
        <w:tblCellMar>
          <w:top w:w="0" w:type="dxa"/>
          <w:bottom w:w="0" w:type="dxa"/>
        </w:tblCellMar>
      </w:tblPrEx>
      <w:trPr>
        <w:cantSplit/>
        <w:trHeight w:val="434"/>
      </w:trPr>
      <w:tc>
        <w:tcPr>
          <w:tcW w:w="2720" w:type="dxa"/>
        </w:tcPr>
        <w:p w14:paraId="3B8AE051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</w:p>
        <w:p w14:paraId="59CC44B0" w14:textId="665DC5DA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TAM </w:t>
          </w:r>
          <w:r>
            <w:rPr>
              <w:rFonts w:ascii="Arial" w:hAnsi="Arial" w:cs="Arial"/>
              <w:sz w:val="20"/>
            </w:rPr>
            <w:t xml:space="preserve">Guideline Template </w:t>
          </w:r>
        </w:p>
      </w:tc>
      <w:tc>
        <w:tcPr>
          <w:tcW w:w="3600" w:type="dxa"/>
          <w:gridSpan w:val="2"/>
        </w:tcPr>
        <w:p w14:paraId="0C73F5CC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CONTROLLED DOCUMENT </w:t>
          </w:r>
        </w:p>
        <w:p w14:paraId="57A94F20" w14:textId="77777777" w:rsidR="00921DA2" w:rsidRDefault="00921DA2" w:rsidP="00153702">
          <w:pPr>
            <w:rPr>
              <w:rFonts w:ascii="Arial" w:hAnsi="Arial" w:cs="Arial"/>
              <w:sz w:val="20"/>
            </w:rPr>
          </w:pPr>
        </w:p>
      </w:tc>
      <w:tc>
        <w:tcPr>
          <w:tcW w:w="3760" w:type="dxa"/>
          <w:vAlign w:val="center"/>
        </w:tcPr>
        <w:p w14:paraId="154D6B6C" w14:textId="77777777" w:rsidR="00921DA2" w:rsidRDefault="00921DA2" w:rsidP="00153702">
          <w:pPr>
            <w:rPr>
              <w:rFonts w:ascii="Arial" w:hAnsi="Arial" w:cs="Arial"/>
              <w:sz w:val="20"/>
            </w:rPr>
          </w:pPr>
        </w:p>
        <w:p w14:paraId="561EDE2F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lang w:val="en-US"/>
            </w:rPr>
            <w:t xml:space="preserve">Page </w:t>
          </w:r>
          <w:r>
            <w:rPr>
              <w:rFonts w:ascii="Arial" w:hAnsi="Arial" w:cs="Arial"/>
              <w:sz w:val="20"/>
              <w:lang w:val="en-US"/>
            </w:rPr>
            <w:fldChar w:fldCharType="begin"/>
          </w:r>
          <w:r>
            <w:rPr>
              <w:rFonts w:ascii="Arial" w:hAnsi="Arial" w:cs="Arial"/>
              <w:sz w:val="20"/>
              <w:lang w:val="en-US"/>
            </w:rPr>
            <w:instrText xml:space="preserve"> PAGE </w:instrText>
          </w:r>
          <w:r>
            <w:rPr>
              <w:rFonts w:ascii="Arial" w:hAnsi="Arial" w:cs="Arial"/>
              <w:sz w:val="20"/>
              <w:lang w:val="en-US"/>
            </w:rPr>
            <w:fldChar w:fldCharType="separate"/>
          </w:r>
          <w:r>
            <w:rPr>
              <w:rFonts w:ascii="Arial" w:hAnsi="Arial" w:cs="Arial"/>
              <w:noProof/>
              <w:sz w:val="20"/>
              <w:lang w:val="en-US"/>
            </w:rPr>
            <w:t>1</w:t>
          </w:r>
          <w:r>
            <w:rPr>
              <w:rFonts w:ascii="Arial" w:hAnsi="Arial" w:cs="Arial"/>
              <w:sz w:val="20"/>
              <w:lang w:val="en-US"/>
            </w:rPr>
            <w:fldChar w:fldCharType="end"/>
          </w:r>
        </w:p>
      </w:tc>
    </w:tr>
    <w:tr w:rsidR="00921DA2" w14:paraId="74774507" w14:textId="77777777" w:rsidTr="00153702">
      <w:tblPrEx>
        <w:tblCellMar>
          <w:top w:w="0" w:type="dxa"/>
          <w:bottom w:w="0" w:type="dxa"/>
        </w:tblCellMar>
      </w:tblPrEx>
      <w:trPr>
        <w:cantSplit/>
        <w:trHeight w:val="442"/>
      </w:trPr>
      <w:tc>
        <w:tcPr>
          <w:tcW w:w="2720" w:type="dxa"/>
          <w:vMerge w:val="restart"/>
          <w:tcBorders>
            <w:left w:val="single" w:sz="4" w:space="0" w:color="auto"/>
          </w:tcBorders>
        </w:tcPr>
        <w:p w14:paraId="6E4D3139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Prepared by: </w:t>
          </w:r>
        </w:p>
        <w:p w14:paraId="22664148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</w:t>
          </w:r>
        </w:p>
        <w:p w14:paraId="47E33E73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Patricia </w:t>
          </w:r>
          <w:proofErr w:type="spellStart"/>
          <w:r>
            <w:rPr>
              <w:rFonts w:ascii="Arial" w:hAnsi="Arial" w:cs="Arial"/>
              <w:sz w:val="20"/>
            </w:rPr>
            <w:t>Hannam</w:t>
          </w:r>
          <w:proofErr w:type="spellEnd"/>
          <w:r>
            <w:rPr>
              <w:rFonts w:ascii="Arial" w:hAnsi="Arial" w:cs="Arial"/>
              <w:sz w:val="20"/>
            </w:rPr>
            <w:t xml:space="preserve"> </w:t>
          </w:r>
        </w:p>
        <w:p w14:paraId="73DF8CB4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1800" w:type="dxa"/>
          <w:vMerge w:val="restart"/>
        </w:tcPr>
        <w:p w14:paraId="6225C7CE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Approved by:</w:t>
          </w:r>
        </w:p>
        <w:p w14:paraId="5E6F11C3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</w:p>
        <w:p w14:paraId="66093D34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TAM SG</w:t>
          </w:r>
        </w:p>
      </w:tc>
      <w:tc>
        <w:tcPr>
          <w:tcW w:w="1800" w:type="dxa"/>
          <w:vMerge w:val="restart"/>
        </w:tcPr>
        <w:p w14:paraId="0B7DEC27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Version: </w:t>
          </w:r>
        </w:p>
        <w:p w14:paraId="78D95C19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</w:t>
          </w:r>
        </w:p>
        <w:p w14:paraId="45AF134F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3760" w:type="dxa"/>
        </w:tcPr>
        <w:p w14:paraId="68848AA6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 of last review:   September 2023</w:t>
          </w:r>
        </w:p>
        <w:p w14:paraId="3FC7F10D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</w:p>
      </w:tc>
    </w:tr>
    <w:tr w:rsidR="00921DA2" w14:paraId="6C66F0C4" w14:textId="77777777" w:rsidTr="00153702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720" w:type="dxa"/>
          <w:vMerge/>
          <w:tcBorders>
            <w:left w:val="single" w:sz="4" w:space="0" w:color="auto"/>
          </w:tcBorders>
        </w:tcPr>
        <w:p w14:paraId="1EA01E6C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1800" w:type="dxa"/>
          <w:vMerge/>
        </w:tcPr>
        <w:p w14:paraId="7FBBD8E4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1800" w:type="dxa"/>
          <w:vMerge/>
        </w:tcPr>
        <w:p w14:paraId="647CA3DA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3760" w:type="dxa"/>
        </w:tcPr>
        <w:p w14:paraId="1CA6DA4F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 of next review:  September 2026</w:t>
          </w:r>
        </w:p>
        <w:p w14:paraId="4811C2B2" w14:textId="77777777" w:rsidR="00921DA2" w:rsidRDefault="00921DA2" w:rsidP="00153702">
          <w:pPr>
            <w:pStyle w:val="Footer"/>
            <w:rPr>
              <w:rFonts w:ascii="Arial" w:hAnsi="Arial" w:cs="Arial"/>
              <w:sz w:val="20"/>
            </w:rPr>
          </w:pPr>
        </w:p>
      </w:tc>
    </w:tr>
  </w:tbl>
  <w:p w14:paraId="1FA9BBED" w14:textId="77777777" w:rsidR="0029253A" w:rsidRDefault="0029253A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B5122" w14:textId="77777777" w:rsidR="0029253A" w:rsidRDefault="00292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1CCCE" w14:textId="77777777" w:rsidR="007B6924" w:rsidRDefault="007B6924" w:rsidP="007B6924">
      <w:r>
        <w:separator/>
      </w:r>
    </w:p>
  </w:footnote>
  <w:footnote w:type="continuationSeparator" w:id="0">
    <w:p w14:paraId="604CBFA4" w14:textId="77777777" w:rsidR="007B6924" w:rsidRDefault="007B6924" w:rsidP="007B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57BF1" w14:textId="77777777" w:rsidR="0029253A" w:rsidRDefault="002925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42" w:type="dxa"/>
      <w:tblInd w:w="-5" w:type="dxa"/>
      <w:tblLook w:val="04A0" w:firstRow="1" w:lastRow="0" w:firstColumn="1" w:lastColumn="0" w:noHBand="0" w:noVBand="1"/>
    </w:tblPr>
    <w:tblGrid>
      <w:gridCol w:w="9119"/>
      <w:gridCol w:w="1523"/>
    </w:tblGrid>
    <w:tr w:rsidR="00EA7694" w14:paraId="51408007" w14:textId="77777777" w:rsidTr="00433D17">
      <w:trPr>
        <w:trHeight w:val="271"/>
      </w:trPr>
      <w:tc>
        <w:tcPr>
          <w:tcW w:w="9119" w:type="dxa"/>
          <w:shd w:val="clear" w:color="auto" w:fill="C2D69B" w:themeFill="accent3" w:themeFillTint="99"/>
        </w:tcPr>
        <w:p w14:paraId="4007E735" w14:textId="77777777" w:rsidR="00EA7694" w:rsidRPr="009A5CE3" w:rsidRDefault="00EA7694" w:rsidP="00EA7694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36"/>
              <w:szCs w:val="36"/>
            </w:rPr>
          </w:pPr>
          <w:bookmarkStart w:id="0" w:name="_Hlk73047063"/>
          <w:r w:rsidRPr="009A5CE3">
            <w:rPr>
              <w:rFonts w:asciiTheme="minorHAnsi" w:hAnsiTheme="minorHAnsi" w:cstheme="minorHAnsi"/>
              <w:b/>
              <w:bCs/>
              <w:sz w:val="36"/>
              <w:szCs w:val="36"/>
            </w:rPr>
            <w:t>TAM GUIDELINE TEMPLATE</w:t>
          </w:r>
        </w:p>
        <w:p w14:paraId="2C110C3C" w14:textId="77777777" w:rsidR="00EA7694" w:rsidRPr="00A32F83" w:rsidRDefault="00EA7694" w:rsidP="00EA7694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9A5CE3">
            <w:rPr>
              <w:rFonts w:asciiTheme="minorHAnsi" w:hAnsiTheme="minorHAnsi" w:cstheme="minorHAnsi"/>
              <w:sz w:val="22"/>
              <w:szCs w:val="22"/>
            </w:rPr>
            <w:t>This is the standard template to develop NHS Highland point-of care therapeutic guidance. Not all sections may be relevant for your purpose</w:t>
          </w:r>
          <w:r>
            <w:rPr>
              <w:rFonts w:asciiTheme="minorHAnsi" w:hAnsiTheme="minorHAnsi" w:cstheme="minorHAnsi"/>
              <w:sz w:val="22"/>
              <w:szCs w:val="22"/>
            </w:rPr>
            <w:t>; p</w:t>
          </w:r>
          <w:r w:rsidRPr="009A5CE3">
            <w:rPr>
              <w:rFonts w:asciiTheme="minorHAnsi" w:hAnsiTheme="minorHAnsi" w:cstheme="minorHAnsi"/>
              <w:sz w:val="22"/>
              <w:szCs w:val="22"/>
            </w:rPr>
            <w:t xml:space="preserve">lease consider each and complete as appropriate. 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A Clinical Governance Checklist is to be submitted along with the finalised guidance to the TAM subgroup. </w:t>
          </w:r>
          <w:r w:rsidRPr="009A5CE3">
            <w:rPr>
              <w:rFonts w:asciiTheme="minorHAnsi" w:hAnsiTheme="minorHAnsi" w:cstheme="minorHAnsi"/>
              <w:sz w:val="22"/>
              <w:szCs w:val="22"/>
            </w:rPr>
            <w:t>Once the guidance is ratified this information will be uploaded onto TAM. For flowcharts we recommend Visio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; </w:t>
          </w:r>
          <w:r w:rsidRPr="00A32F83">
            <w:rPr>
              <w:rFonts w:asciiTheme="minorHAnsi" w:hAnsiTheme="minorHAnsi" w:cstheme="minorHAnsi"/>
              <w:sz w:val="22"/>
              <w:szCs w:val="22"/>
            </w:rPr>
            <w:t>please send editable versions of flowcharts. Provide links to all local/national guidance referred to in the guideline.</w:t>
          </w:r>
        </w:p>
        <w:p w14:paraId="5430E355" w14:textId="59D0766B" w:rsidR="00433D17" w:rsidRPr="00EA7694" w:rsidRDefault="00433D17" w:rsidP="00EA7694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A32F83">
            <w:rPr>
              <w:rFonts w:asciiTheme="minorHAnsi" w:hAnsiTheme="minorHAnsi" w:cstheme="minorHAnsi"/>
              <w:sz w:val="22"/>
              <w:szCs w:val="22"/>
            </w:rPr>
            <w:t xml:space="preserve">Finalised guidance with its associated checklist is to be submitted to, and for any further info email: </w:t>
          </w:r>
          <w:hyperlink r:id="rId1" w:history="1">
            <w:r w:rsidR="00A32F83" w:rsidRPr="00A101D4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nhsh.tam@nhs.scot</w:t>
            </w:r>
          </w:hyperlink>
          <w:r w:rsidR="0029253A">
            <w:rPr>
              <w:rStyle w:val="Hyperlink"/>
              <w:rFonts w:asciiTheme="minorHAnsi" w:hAnsiTheme="minorHAnsi" w:cstheme="minorHAnsi"/>
              <w:sz w:val="22"/>
              <w:szCs w:val="22"/>
            </w:rPr>
            <w:t>.</w:t>
          </w:r>
          <w:r w:rsidR="00A32F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253A">
            <w:rPr>
              <w:rFonts w:asciiTheme="minorHAnsi" w:hAnsiTheme="minorHAnsi" w:cstheme="minorHAnsi"/>
              <w:sz w:val="22"/>
              <w:szCs w:val="22"/>
            </w:rPr>
            <w:t xml:space="preserve">See </w:t>
          </w:r>
          <w:hyperlink r:id="rId2" w:history="1">
            <w:r w:rsidR="0029253A" w:rsidRPr="0029253A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submit guidance</w:t>
            </w:r>
          </w:hyperlink>
          <w:r w:rsidR="0029253A">
            <w:rPr>
              <w:rFonts w:asciiTheme="minorHAnsi" w:hAnsiTheme="minorHAnsi" w:cstheme="minorHAnsi"/>
              <w:sz w:val="22"/>
              <w:szCs w:val="22"/>
            </w:rPr>
            <w:t xml:space="preserve"> on TAM. </w:t>
          </w:r>
        </w:p>
      </w:tc>
      <w:tc>
        <w:tcPr>
          <w:tcW w:w="1523" w:type="dxa"/>
        </w:tcPr>
        <w:p w14:paraId="728E1ECC" w14:textId="77777777" w:rsidR="00EA7694" w:rsidRDefault="00EA7694" w:rsidP="00EA7694">
          <w:pPr>
            <w:pStyle w:val="Header"/>
            <w:jc w:val="right"/>
            <w:rPr>
              <w:sz w:val="28"/>
              <w:szCs w:val="28"/>
            </w:rPr>
          </w:pPr>
          <w:r>
            <w:rPr>
              <w:noProof/>
              <w:lang w:eastAsia="en-GB"/>
            </w:rPr>
            <w:drawing>
              <wp:inline distT="0" distB="0" distL="0" distR="0" wp14:anchorId="327C7991" wp14:editId="6C506E2A">
                <wp:extent cx="711200" cy="584200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58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30F15D1" w14:textId="42DC07AC" w:rsidR="007B6924" w:rsidRPr="009A5CE3" w:rsidRDefault="007B6924" w:rsidP="00EA7694">
    <w:pPr>
      <w:pStyle w:val="Header"/>
      <w:jc w:val="center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0C680" w14:textId="77777777" w:rsidR="0029253A" w:rsidRDefault="002925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24"/>
    <w:rsid w:val="001274F2"/>
    <w:rsid w:val="0029253A"/>
    <w:rsid w:val="003030DB"/>
    <w:rsid w:val="003E2F97"/>
    <w:rsid w:val="00433D17"/>
    <w:rsid w:val="004E6DB5"/>
    <w:rsid w:val="005E50CE"/>
    <w:rsid w:val="007B6924"/>
    <w:rsid w:val="008F77B6"/>
    <w:rsid w:val="00921DA2"/>
    <w:rsid w:val="009A5CE3"/>
    <w:rsid w:val="009F1BB3"/>
    <w:rsid w:val="00A32F83"/>
    <w:rsid w:val="00B001E2"/>
    <w:rsid w:val="00EA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EE5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9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9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B69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2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F8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9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9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B69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2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F8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" TargetMode="External"/><Relationship Id="rId13" Type="http://schemas.openxmlformats.org/officeDocument/2006/relationships/hyperlink" Target="http://www.lgowit.org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www.sign.ac.uk/" TargetMode="External"/><Relationship Id="rId12" Type="http://schemas.openxmlformats.org/officeDocument/2006/relationships/hyperlink" Target="https://tam.nhsh.scot/healthcare-professional-information/further-clinical-resources/natural-health-resourses/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am.nhsh.scot/healthcare-professional-information/further-clinical-resources/informed-consen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patient.info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nhsinform.scot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rightdecisions.scot.nhs.uk/tam-treatments-and-medicines-nhs-highland/guideline-updates-and-submissions/submit-guidance/" TargetMode="External"/><Relationship Id="rId1" Type="http://schemas.openxmlformats.org/officeDocument/2006/relationships/hyperlink" Target="mailto:nhsh.tam@nhs.sc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299889AE3A4A0795B8DAC4F35EE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58961-C1C4-4478-A7CC-6815859F8294}"/>
      </w:docPartPr>
      <w:docPartBody>
        <w:p w14:paraId="0F356FE1" w14:textId="6B627762" w:rsidR="00000000" w:rsidRDefault="006764E8" w:rsidP="006764E8">
          <w:pPr>
            <w:pStyle w:val="74299889AE3A4A0795B8DAC4F35EE34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E8"/>
    <w:rsid w:val="006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299889AE3A4A0795B8DAC4F35EE34A">
    <w:name w:val="74299889AE3A4A0795B8DAC4F35EE34A"/>
    <w:rsid w:val="006764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299889AE3A4A0795B8DAC4F35EE34A">
    <w:name w:val="74299889AE3A4A0795B8DAC4F35EE34A"/>
    <w:rsid w:val="00676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Hannam (NHS Highland)</dc:creator>
  <cp:keywords/>
  <dc:description/>
  <cp:lastModifiedBy>Donna Fraser (NHS Highland)</cp:lastModifiedBy>
  <cp:revision>7</cp:revision>
  <dcterms:created xsi:type="dcterms:W3CDTF">2023-09-13T17:38:00Z</dcterms:created>
  <dcterms:modified xsi:type="dcterms:W3CDTF">2023-09-14T08:13:00Z</dcterms:modified>
</cp:coreProperties>
</file>